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0" w:tblpY="205"/>
        <w:tblOverlap w:val="never"/>
        <w:tblW w:w="8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5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3075" w:type="dxa"/>
          </w:tcPr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eastAsia="楷体"/>
                <w:kern w:val="0"/>
              </w:rPr>
            </w:pPr>
            <w:bookmarkStart w:id="0" w:name="_GoBack"/>
            <w:r>
              <w:rPr>
                <w:rFonts w:ascii="Times New Roman" w:hAnsi="Times New Roman" w:eastAsia="楷体"/>
                <w:kern w:val="0"/>
              </w:rPr>
              <w:drawing>
                <wp:inline distT="0" distB="0" distL="0" distR="0">
                  <wp:extent cx="1198880" cy="1798320"/>
                  <wp:effectExtent l="0" t="0" r="0" b="5080"/>
                  <wp:docPr id="1139423483" name="图片 1" descr="长发的女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23483" name="图片 1" descr="长发的女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79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="Times New Roman" w:hAnsi="Times New Roman" w:eastAsia="楷体"/>
                <w:b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36"/>
                <w:szCs w:val="36"/>
              </w:rPr>
              <w:t>马榕蔓</w:t>
            </w:r>
          </w:p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="Times New Roman" w:hAnsi="Times New Roman" w:eastAsia="楷体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auto"/>
                <w:kern w:val="0"/>
                <w:sz w:val="24"/>
              </w:rPr>
              <w:t>律师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0"/>
                <w:szCs w:val="21"/>
              </w:rPr>
            </w:pP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  <w:t>北京市朝阳区东三环中路5号财富金融中心35-36层（100020）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电话：</w:t>
            </w:r>
            <w:r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  <w:t>13076028572</w:t>
            </w:r>
          </w:p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传真：</w:t>
            </w:r>
            <w:r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  <w:t>8610-85879198</w:t>
            </w:r>
          </w:p>
          <w:p>
            <w:pPr>
              <w:pStyle w:val="4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电邮：</w:t>
            </w:r>
            <w:r>
              <w:rPr>
                <w:rFonts w:ascii="Times New Roman" w:hAnsi="Times New Roman" w:eastAsia="楷体"/>
                <w:bCs/>
                <w:kern w:val="0"/>
                <w:sz w:val="21"/>
                <w:szCs w:val="21"/>
              </w:rPr>
              <w:t>marongman@anlilaw.com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0"/>
                <w:szCs w:val="21"/>
                <w:u w:val="single"/>
              </w:rPr>
              <w:t>专业资格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  <w:t>法律职业资格证书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0"/>
                <w:szCs w:val="21"/>
                <w:u w:color="000000"/>
              </w:rPr>
              <w:t>中国律师执业证书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5864" w:type="dxa"/>
          </w:tcPr>
          <w:p>
            <w:pPr>
              <w:tabs>
                <w:tab w:val="left" w:pos="360"/>
              </w:tabs>
              <w:spacing w:before="312" w:beforeLines="100" w:after="156" w:afterLines="50" w:line="264" w:lineRule="auto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  <w:t>工作经历</w:t>
            </w:r>
          </w:p>
          <w:p>
            <w:pPr>
              <w:spacing w:after="156" w:afterLines="50" w:line="360" w:lineRule="auto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2023.09-至今              北京市安理律师事务所</w:t>
            </w:r>
          </w:p>
          <w:p>
            <w:pPr>
              <w:spacing w:after="156" w:afterLines="50" w:line="360" w:lineRule="auto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2022.01-2023.08             北京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植德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律师事务所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1"/>
                <w:u w:val="single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  <w:t>教育背景</w:t>
            </w:r>
          </w:p>
          <w:p>
            <w:pPr>
              <w:spacing w:after="312" w:afterLines="100" w:line="360" w:lineRule="auto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圣路易斯华盛顿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大学                 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学硕士</w:t>
            </w:r>
          </w:p>
          <w:p>
            <w:pPr>
              <w:spacing w:after="312" w:afterLines="1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四川大学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法学学士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  <w:t>专业领域</w:t>
            </w:r>
          </w:p>
          <w:p>
            <w:pPr>
              <w:spacing w:after="312" w:afterLines="100" w:line="360" w:lineRule="auto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公司法律顾问、投融资并购、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银行与金融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  <w:t>专业优势概述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szCs w:val="28"/>
              </w:rPr>
              <w:t>马榕蔓律师</w:t>
            </w:r>
            <w:r>
              <w:rPr>
                <w:rFonts w:ascii="Times New Roman" w:hAnsi="Times New Roman" w:eastAsia="楷体" w:cs="Times New Roman"/>
                <w:bCs/>
                <w:kern w:val="0"/>
                <w:sz w:val="24"/>
                <w:szCs w:val="28"/>
              </w:rPr>
              <w:t>自从业以来，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szCs w:val="28"/>
              </w:rPr>
              <w:t>为多家企业、公司提供常年法律顾问服务，为企业解答日常的法律咨询问题并提供企业合规服务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u w:val="single"/>
              </w:rPr>
              <w:t>代表业绩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北京大颜色信息科技有限公司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常年法律顾问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栩栩华生（北京）文化咨询传播有限公司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常年法律顾问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北京无疆脑智科技有限公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司常年法律顾问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创业黑马科技集团股份有限公司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常年法律顾问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北京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领势传智公共关系顾问有限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公司常年法律顾问服务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北京鸿洲文化有限公司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常年法律顾问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好心情健康产业集团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有限公司常年法律顾问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before="156" w:beforeLines="50" w:after="156" w:afterLines="50" w:line="360" w:lineRule="auto"/>
              <w:ind w:firstLineChars="0"/>
              <w:textAlignment w:val="baseline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0"/>
              </w:rPr>
              <w:t>北京嗨学网教育科技股份</w:t>
            </w:r>
            <w:r>
              <w:rPr>
                <w:rFonts w:ascii="Times New Roman" w:hAnsi="Times New Roman" w:eastAsia="楷体"/>
                <w:kern w:val="0"/>
                <w:sz w:val="24"/>
                <w:szCs w:val="20"/>
              </w:rPr>
              <w:t>有限公司常年法律顾问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 Light">
    <w:altName w:val="Yu Gothic UI Semilight"/>
    <w:panose1 w:val="02000403000000020004"/>
    <w:charset w:val="00"/>
    <w:family w:val="auto"/>
    <w:pitch w:val="default"/>
    <w:sig w:usb0="00000000" w:usb1="00000000" w:usb2="00000002" w:usb3="00000000" w:csb0="00000007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91142"/>
    <w:multiLevelType w:val="multilevel"/>
    <w:tmpl w:val="2B2911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D0378D0"/>
    <w:multiLevelType w:val="multilevel"/>
    <w:tmpl w:val="5D0378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ODc4YzE1NWZlNzU0YmU2ZjBiYTVhMGQ2OWZjNWEifQ=="/>
  </w:docVars>
  <w:rsids>
    <w:rsidRoot w:val="001E1919"/>
    <w:rsid w:val="00151E3A"/>
    <w:rsid w:val="001E1919"/>
    <w:rsid w:val="005748FE"/>
    <w:rsid w:val="00666079"/>
    <w:rsid w:val="00AD4152"/>
    <w:rsid w:val="1A4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mpany Address"/>
    <w:qFormat/>
    <w:uiPriority w:val="0"/>
    <w:pPr>
      <w:spacing w:line="288" w:lineRule="auto"/>
    </w:pPr>
    <w:rPr>
      <w:rFonts w:ascii="Helvetica Neue Light" w:hAnsi="Helvetica Neue Light" w:eastAsia="Helvetica Neue Light" w:cs="Times New Roman"/>
      <w:color w:val="000000"/>
      <w:kern w:val="2"/>
      <w:sz w:val="14"/>
      <w:szCs w:val="24"/>
      <w:u w:color="000000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6">
    <w:name w:val="网格型9"/>
    <w:basedOn w:val="2"/>
    <w:qFormat/>
    <w:uiPriority w:val="59"/>
    <w:rPr>
      <w:rFonts w:ascii="Helvetica Neue" w:hAnsi="Helvetica Neue" w:eastAsia="等线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Lines>3</Lines>
  <Paragraphs>1</Paragraphs>
  <TotalTime>12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2023-11-22T03:14:00Z</dcterms:created>
  <dc:creator>MRM</dc:creator>
  <cp:lastModifiedBy>少华</cp:lastModifiedBy>
  <dcterms:modified xsi:type="dcterms:W3CDTF">2023-11-22T06:14:21Z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FA0E1F3041F142D58B97FF6A648B9991_12</vt:lpwstr>
  </property>
</Properties>
</file>